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8B" w:rsidRDefault="00C03F1F" w:rsidP="00BD438B">
      <w:pPr>
        <w:spacing w:after="0"/>
        <w:jc w:val="right"/>
        <w:rPr>
          <w:rFonts w:ascii="Lucida Calligraphy" w:hAnsi="Lucida Calligraphy" w:cs="Times New Roman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274269</wp:posOffset>
            </wp:positionH>
            <wp:positionV relativeFrom="paragraph">
              <wp:posOffset>-137623</wp:posOffset>
            </wp:positionV>
            <wp:extent cx="1952367" cy="1135105"/>
            <wp:effectExtent l="0" t="0" r="0" b="0"/>
            <wp:wrapNone/>
            <wp:docPr id="5" name="Image 1" descr="Logo Club Arclusaz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lub Arclusaz Pet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60" cy="11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19D" w:rsidRPr="0065719D">
        <w:rPr>
          <w:rFonts w:ascii="Lucida Calligraphy" w:hAnsi="Lucida Calligraphy" w:cs="Times New Roman"/>
          <w:sz w:val="32"/>
          <w:szCs w:val="32"/>
        </w:rPr>
        <w:t xml:space="preserve"> </w:t>
      </w:r>
    </w:p>
    <w:p w:rsidR="0065719D" w:rsidRPr="00EA7B8E" w:rsidRDefault="0065719D" w:rsidP="00BD438B">
      <w:pPr>
        <w:spacing w:after="0"/>
        <w:jc w:val="right"/>
        <w:rPr>
          <w:rFonts w:ascii="Lucida Calligraphy" w:hAnsi="Lucida Calligraphy" w:cs="Times New Roman"/>
          <w:sz w:val="32"/>
          <w:szCs w:val="32"/>
        </w:rPr>
      </w:pPr>
      <w:r w:rsidRPr="00EA7B8E">
        <w:rPr>
          <w:rFonts w:ascii="Lucida Calligraphy" w:hAnsi="Lucida Calligraphy" w:cs="Times New Roman"/>
          <w:sz w:val="32"/>
          <w:szCs w:val="32"/>
        </w:rPr>
        <w:t xml:space="preserve">Une Sortie </w:t>
      </w:r>
      <w:r w:rsidR="001C7ABE">
        <w:rPr>
          <w:rFonts w:ascii="Lucida Calligraphy" w:hAnsi="Lucida Calligraphy" w:cs="Times New Roman"/>
          <w:sz w:val="32"/>
          <w:szCs w:val="32"/>
        </w:rPr>
        <w:t>à Saint Georges d’Hurtières</w:t>
      </w:r>
    </w:p>
    <w:p w:rsidR="005B1514" w:rsidRDefault="0065719D" w:rsidP="00BD438B">
      <w:pPr>
        <w:tabs>
          <w:tab w:val="left" w:pos="5670"/>
        </w:tabs>
        <w:spacing w:after="240"/>
        <w:jc w:val="right"/>
        <w:rPr>
          <w:rFonts w:ascii="Lucida Calligraphy" w:hAnsi="Lucida Calligraphy" w:cs="Times New Roman"/>
          <w:sz w:val="32"/>
          <w:szCs w:val="32"/>
        </w:rPr>
      </w:pPr>
      <w:r>
        <w:rPr>
          <w:rFonts w:ascii="Lucida Calligraphy" w:hAnsi="Lucida Calligraphy" w:cs="Times New Roman"/>
          <w:sz w:val="32"/>
          <w:szCs w:val="32"/>
        </w:rPr>
        <w:tab/>
      </w:r>
      <w:r w:rsidRPr="00EA7B8E">
        <w:rPr>
          <w:rFonts w:ascii="Lucida Calligraphy" w:hAnsi="Lucida Calligraphy" w:cs="Times New Roman"/>
          <w:sz w:val="32"/>
          <w:szCs w:val="32"/>
        </w:rPr>
        <w:t xml:space="preserve">Le </w:t>
      </w:r>
      <w:r w:rsidR="001C7ABE">
        <w:rPr>
          <w:rFonts w:ascii="Lucida Calligraphy" w:hAnsi="Lucida Calligraphy" w:cs="Times New Roman"/>
          <w:sz w:val="32"/>
          <w:szCs w:val="32"/>
        </w:rPr>
        <w:t>3 octobre 2025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3074"/>
        <w:gridCol w:w="3849"/>
        <w:gridCol w:w="86"/>
      </w:tblGrid>
      <w:tr w:rsidR="005B1514" w:rsidTr="00467AFD">
        <w:trPr>
          <w:gridAfter w:val="1"/>
          <w:wAfter w:w="86" w:type="dxa"/>
        </w:trPr>
        <w:tc>
          <w:tcPr>
            <w:tcW w:w="3980" w:type="dxa"/>
          </w:tcPr>
          <w:p w:rsidR="005B1514" w:rsidRDefault="005B1514" w:rsidP="005B1514">
            <w:pPr>
              <w:tabs>
                <w:tab w:val="left" w:pos="5670"/>
              </w:tabs>
              <w:spacing w:after="240"/>
              <w:rPr>
                <w:rFonts w:ascii="Lucida Calligraphy" w:hAnsi="Lucida Calligraphy" w:cs="Times New Roman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C659FD" wp14:editId="1F771E5F">
                  <wp:extent cx="2388973" cy="1243170"/>
                  <wp:effectExtent l="0" t="0" r="0" b="0"/>
                  <wp:docPr id="1" name="Image 1" descr="La galerie Saint Louis - Fourni par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galerie Saint Louis - Fourni par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432" cy="124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  <w:gridSpan w:val="2"/>
          </w:tcPr>
          <w:p w:rsidR="00B15FBD" w:rsidRDefault="00BD438B" w:rsidP="00B15FBD">
            <w:pPr>
              <w:tabs>
                <w:tab w:val="left" w:pos="5670"/>
              </w:tabs>
              <w:spacing w:after="240"/>
              <w:rPr>
                <w:rFonts w:ascii="Times New Roman" w:hAnsi="Times New Roman" w:cs="Times New Roman"/>
                <w:b/>
                <w:color w:val="38443A"/>
                <w:sz w:val="24"/>
                <w:szCs w:val="24"/>
                <w:shd w:val="clear" w:color="auto" w:fill="FFFFFF"/>
              </w:rPr>
            </w:pPr>
            <w:r w:rsidRPr="00464B43">
              <w:rPr>
                <w:rFonts w:ascii="Times New Roman" w:hAnsi="Times New Roman" w:cs="Times New Roman"/>
                <w:b/>
                <w:color w:val="38443A"/>
                <w:sz w:val="24"/>
                <w:szCs w:val="24"/>
                <w:shd w:val="clear" w:color="auto" w:fill="FFFFFF"/>
              </w:rPr>
              <w:t xml:space="preserve">Une expérience souterraine originale vous attend dans la plus grande mine de fer de Savoie ! </w:t>
            </w:r>
          </w:p>
          <w:p w:rsidR="005B1514" w:rsidRPr="00464B43" w:rsidRDefault="00BD438B" w:rsidP="00B15FBD">
            <w:pPr>
              <w:tabs>
                <w:tab w:val="left" w:pos="5670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3">
              <w:rPr>
                <w:rFonts w:ascii="Times New Roman" w:hAnsi="Times New Roman" w:cs="Times New Roman"/>
                <w:b/>
                <w:color w:val="38443A"/>
                <w:sz w:val="24"/>
                <w:szCs w:val="24"/>
                <w:shd w:val="clear" w:color="auto" w:fill="FFFFFF"/>
              </w:rPr>
              <w:t>Immergé dans l’ambiance minérale des galeries, suivez les traces des anciens mineurs et revivez 700 ans d’exploitation minière au cœur du massif des Hurtières.</w:t>
            </w:r>
          </w:p>
        </w:tc>
      </w:tr>
      <w:tr w:rsidR="005B1514" w:rsidTr="00467AFD">
        <w:trPr>
          <w:trHeight w:val="2859"/>
        </w:trPr>
        <w:tc>
          <w:tcPr>
            <w:tcW w:w="7054" w:type="dxa"/>
            <w:gridSpan w:val="2"/>
          </w:tcPr>
          <w:p w:rsidR="00BD438B" w:rsidRPr="00464B43" w:rsidRDefault="00BD438B" w:rsidP="005B1514">
            <w:pPr>
              <w:tabs>
                <w:tab w:val="left" w:pos="5670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Depuis l’époque romaine des hommes creusent le massif des Hurtières et en exploitent les richesses.</w:t>
            </w:r>
            <w:r w:rsidR="004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Si d</w:t>
            </w:r>
            <w:r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 un premier temps ce fut le cuivre et l’Argent qui étaient au cœur des convoitises, le fer </w:t>
            </w:r>
            <w:r w:rsidR="00B15FBD">
              <w:rPr>
                <w:rFonts w:ascii="Times New Roman" w:hAnsi="Times New Roman" w:cs="Times New Roman"/>
                <w:b/>
                <w:sz w:val="24"/>
                <w:szCs w:val="24"/>
              </w:rPr>
              <w:t>constituera par</w:t>
            </w:r>
            <w:r w:rsidR="0000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suite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l’essentiel de l’exploitation.</w:t>
            </w:r>
          </w:p>
          <w:p w:rsidR="00467AFD" w:rsidRDefault="00BD438B" w:rsidP="00467AFD">
            <w:pPr>
              <w:tabs>
                <w:tab w:val="left" w:pos="5670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Nous visiterons le musée</w:t>
            </w:r>
            <w:r w:rsidR="00B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fer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, la galerie de la mine et l’ancienne école (</w:t>
            </w:r>
            <w:r w:rsidR="00B15FBD">
              <w:rPr>
                <w:rFonts w:ascii="Times New Roman" w:hAnsi="Times New Roman" w:cs="Times New Roman"/>
                <w:b/>
                <w:sz w:val="24"/>
                <w:szCs w:val="24"/>
              </w:rPr>
              <w:t>une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reconstitution d’une classe des années 1930</w:t>
            </w:r>
            <w:r w:rsidR="00B15F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Il sera possible également de visiter la Chapelle des </w:t>
            </w:r>
            <w:r w:rsidR="00B15FBD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Mineurs</w:t>
            </w:r>
            <w:r w:rsidR="00464B43" w:rsidRPr="00464B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438B" w:rsidRDefault="00464B43" w:rsidP="00467AFD">
            <w:pPr>
              <w:tabs>
                <w:tab w:val="left" w:pos="5670"/>
              </w:tabs>
              <w:spacing w:after="240"/>
              <w:rPr>
                <w:rFonts w:ascii="Lucida Calligraphy" w:hAnsi="Lucida Calligraphy" w:cs="Times New Roman"/>
                <w:b/>
                <w:sz w:val="24"/>
                <w:szCs w:val="24"/>
              </w:rPr>
            </w:pPr>
            <w:r w:rsidRPr="00541167">
              <w:rPr>
                <w:rFonts w:ascii="Lucida Calligraphy" w:hAnsi="Lucida Calligraphy" w:cs="Times New Roman"/>
                <w:b/>
                <w:sz w:val="24"/>
                <w:szCs w:val="24"/>
              </w:rPr>
              <w:t xml:space="preserve">Une véritable machine à remonter le </w:t>
            </w:r>
            <w:r w:rsidR="00541167" w:rsidRPr="00541167">
              <w:rPr>
                <w:rFonts w:ascii="Lucida Calligraphy" w:hAnsi="Lucida Calligraphy" w:cs="Times New Roman"/>
                <w:b/>
                <w:sz w:val="24"/>
                <w:szCs w:val="24"/>
              </w:rPr>
              <w:t>temps</w:t>
            </w:r>
            <w:r w:rsidR="00541167">
              <w:rPr>
                <w:rFonts w:ascii="Lucida Calligraphy" w:hAnsi="Lucida Calligraphy" w:cs="Times New Roman"/>
                <w:b/>
                <w:sz w:val="24"/>
                <w:szCs w:val="24"/>
              </w:rPr>
              <w:t xml:space="preserve"> </w:t>
            </w:r>
            <w:r w:rsidR="00541167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3935" w:type="dxa"/>
            <w:gridSpan w:val="2"/>
          </w:tcPr>
          <w:p w:rsidR="005B1514" w:rsidRDefault="00541167" w:rsidP="005B1514">
            <w:pPr>
              <w:tabs>
                <w:tab w:val="left" w:pos="5670"/>
              </w:tabs>
              <w:spacing w:after="240"/>
              <w:jc w:val="right"/>
              <w:rPr>
                <w:rFonts w:ascii="Lucida Calligraphy" w:hAnsi="Lucida Calligraphy" w:cs="Times New Roman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1E028D" wp14:editId="1454C540">
                  <wp:extent cx="2471244" cy="1466335"/>
                  <wp:effectExtent l="0" t="0" r="0" b="0"/>
                  <wp:docPr id="8" name="Image 8" descr="Résultat d’images pour saint georges d'hurtieres LE GRAND F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saint georges d'hurtieres LE GRAND F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99" cy="1469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AFD" w:rsidRPr="00467AFD" w:rsidRDefault="00467AFD" w:rsidP="00467AFD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AFD">
        <w:rPr>
          <w:rFonts w:ascii="Times New Roman" w:hAnsi="Times New Roman" w:cs="Times New Roman"/>
          <w:b/>
          <w:i/>
          <w:sz w:val="24"/>
          <w:szCs w:val="24"/>
        </w:rPr>
        <w:t>Nous partagerons l’apéritif offert par le Club, puis</w:t>
      </w:r>
    </w:p>
    <w:p w:rsidR="0065719D" w:rsidRDefault="0065719D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A99">
        <w:rPr>
          <w:rFonts w:ascii="Times New Roman" w:hAnsi="Times New Roman" w:cs="Times New Roman"/>
          <w:b/>
          <w:sz w:val="24"/>
          <w:szCs w:val="24"/>
          <w:u w:val="single"/>
        </w:rPr>
        <w:t xml:space="preserve">Nous déjeunerons </w:t>
      </w:r>
      <w:r w:rsidR="00464B43">
        <w:rPr>
          <w:rFonts w:ascii="Times New Roman" w:hAnsi="Times New Roman" w:cs="Times New Roman"/>
          <w:b/>
          <w:sz w:val="24"/>
          <w:szCs w:val="24"/>
          <w:u w:val="single"/>
        </w:rPr>
        <w:t>à l’Auberge des Hurtières :</w:t>
      </w:r>
    </w:p>
    <w:p w:rsidR="00464B43" w:rsidRDefault="00464B43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Terrine &amp; crudités</w:t>
      </w:r>
    </w:p>
    <w:p w:rsidR="00464B43" w:rsidRDefault="00464B43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Blanquette de veau à l’ancienne</w:t>
      </w:r>
    </w:p>
    <w:p w:rsidR="00B15FBD" w:rsidRDefault="00B15FBD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Crozets</w:t>
      </w:r>
    </w:p>
    <w:p w:rsidR="00B15FBD" w:rsidRDefault="00B15FBD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Fromage sec</w:t>
      </w:r>
    </w:p>
    <w:p w:rsidR="00B15FBD" w:rsidRDefault="00B15FBD" w:rsidP="00464B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Tartelette aux myrtilles</w:t>
      </w:r>
    </w:p>
    <w:p w:rsidR="00C03F1F" w:rsidRDefault="00B15FBD" w:rsidP="00B15FB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Côte du Rhône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Eaux plates et pétillantes             Café  </w:t>
      </w:r>
    </w:p>
    <w:p w:rsidR="0065719D" w:rsidRDefault="008D3C07" w:rsidP="0065719D">
      <w:pPr>
        <w:spacing w:after="0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79375</wp:posOffset>
                </wp:positionV>
                <wp:extent cx="6769100" cy="676275"/>
                <wp:effectExtent l="17145" t="15240" r="1460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676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.25pt;margin-top:6.25pt;width:533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gOdgIAAPw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" filled="f" strokeweight="1.25pt"/>
            </w:pict>
          </mc:Fallback>
        </mc:AlternateContent>
      </w:r>
    </w:p>
    <w:p w:rsidR="000B7D21" w:rsidRDefault="0065719D" w:rsidP="000B7D21">
      <w:pPr>
        <w:tabs>
          <w:tab w:val="left" w:pos="10773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B2059A">
        <w:rPr>
          <w:rFonts w:ascii="Times New Roman" w:hAnsi="Times New Roman" w:cs="Times New Roman"/>
          <w:b/>
          <w:sz w:val="24"/>
          <w:szCs w:val="24"/>
          <w:u w:val="single"/>
        </w:rPr>
        <w:t>Départ </w:t>
      </w:r>
      <w:r>
        <w:rPr>
          <w:rFonts w:ascii="Times New Roman" w:hAnsi="Times New Roman" w:cs="Times New Roman"/>
          <w:sz w:val="24"/>
          <w:szCs w:val="24"/>
        </w:rPr>
        <w:t xml:space="preserve">: Parking de la Treille à </w:t>
      </w:r>
      <w:r w:rsidR="00B15FBD">
        <w:rPr>
          <w:rFonts w:ascii="Times New Roman" w:hAnsi="Times New Roman" w:cs="Times New Roman"/>
          <w:b/>
          <w:sz w:val="24"/>
          <w:szCs w:val="24"/>
        </w:rPr>
        <w:t>9h</w:t>
      </w:r>
      <w:r>
        <w:rPr>
          <w:rFonts w:ascii="Times New Roman" w:hAnsi="Times New Roman" w:cs="Times New Roman"/>
          <w:sz w:val="24"/>
          <w:szCs w:val="24"/>
        </w:rPr>
        <w:t xml:space="preserve"> à St Pierre.   </w:t>
      </w:r>
    </w:p>
    <w:p w:rsidR="0065719D" w:rsidRDefault="0065719D" w:rsidP="000B7D21">
      <w:pPr>
        <w:tabs>
          <w:tab w:val="left" w:pos="10773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B2059A">
        <w:rPr>
          <w:rFonts w:ascii="Times New Roman" w:hAnsi="Times New Roman" w:cs="Times New Roman"/>
          <w:b/>
          <w:sz w:val="24"/>
          <w:szCs w:val="24"/>
          <w:u w:val="single"/>
        </w:rPr>
        <w:t>Retour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5FBD" w:rsidRPr="000B7D21">
        <w:rPr>
          <w:rFonts w:ascii="Times New Roman" w:hAnsi="Times New Roman" w:cs="Times New Roman"/>
          <w:b/>
          <w:sz w:val="24"/>
          <w:szCs w:val="24"/>
        </w:rPr>
        <w:t>16h</w:t>
      </w:r>
      <w:r w:rsidR="00B15FBD">
        <w:rPr>
          <w:rFonts w:ascii="Times New Roman" w:hAnsi="Times New Roman" w:cs="Times New Roman"/>
          <w:sz w:val="24"/>
          <w:szCs w:val="24"/>
        </w:rPr>
        <w:t xml:space="preserve"> départ de St Georges d’Hurtières</w:t>
      </w:r>
      <w:r w:rsidR="000B7D21">
        <w:rPr>
          <w:rFonts w:ascii="Times New Roman" w:hAnsi="Times New Roman" w:cs="Times New Roman"/>
          <w:sz w:val="24"/>
          <w:szCs w:val="24"/>
        </w:rPr>
        <w:t xml:space="preserve">  -  </w:t>
      </w:r>
      <w:r w:rsidR="00B15FBD">
        <w:rPr>
          <w:rFonts w:ascii="Times New Roman" w:hAnsi="Times New Roman" w:cs="Times New Roman"/>
          <w:sz w:val="24"/>
          <w:szCs w:val="24"/>
        </w:rPr>
        <w:t xml:space="preserve">Arrivée </w:t>
      </w:r>
      <w:r>
        <w:rPr>
          <w:rFonts w:ascii="Times New Roman" w:hAnsi="Times New Roman" w:cs="Times New Roman"/>
          <w:sz w:val="24"/>
          <w:szCs w:val="24"/>
        </w:rPr>
        <w:t xml:space="preserve">vers </w:t>
      </w:r>
      <w:r w:rsidRPr="000B7D21">
        <w:rPr>
          <w:rFonts w:ascii="Times New Roman" w:hAnsi="Times New Roman" w:cs="Times New Roman"/>
          <w:b/>
          <w:sz w:val="24"/>
          <w:szCs w:val="24"/>
        </w:rPr>
        <w:t>1</w:t>
      </w:r>
      <w:r w:rsidR="00B15FBD" w:rsidRPr="000B7D21">
        <w:rPr>
          <w:rFonts w:ascii="Times New Roman" w:hAnsi="Times New Roman" w:cs="Times New Roman"/>
          <w:b/>
          <w:sz w:val="24"/>
          <w:szCs w:val="24"/>
        </w:rPr>
        <w:t>7</w:t>
      </w:r>
      <w:r w:rsidRPr="000B7D2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à St Pierre.</w:t>
      </w:r>
    </w:p>
    <w:p w:rsidR="00562A4A" w:rsidRDefault="00562A4A" w:rsidP="00C03F1F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22"/>
      </w:r>
      <w:r>
        <w:rPr>
          <w:rFonts w:ascii="Times New Roman" w:hAnsi="Times New Roman" w:cs="Times New Roman"/>
        </w:rPr>
        <w:t>------------------------------------------------------------------------------------------------------------</w:t>
      </w:r>
      <w:r w:rsidR="00F43988">
        <w:rPr>
          <w:rFonts w:ascii="Times New Roman" w:hAnsi="Times New Roman" w:cs="Times New Roman"/>
        </w:rPr>
        <w:t>----------------------</w:t>
      </w:r>
      <w:r>
        <w:rPr>
          <w:rFonts w:ascii="Times New Roman" w:hAnsi="Times New Roman" w:cs="Times New Roman"/>
        </w:rPr>
        <w:t>----------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835"/>
        <w:gridCol w:w="3128"/>
        <w:gridCol w:w="1941"/>
      </w:tblGrid>
      <w:tr w:rsidR="00C30017" w:rsidRPr="0064755A" w:rsidTr="00C30017">
        <w:trPr>
          <w:trHeight w:val="284"/>
        </w:trPr>
        <w:tc>
          <w:tcPr>
            <w:tcW w:w="2693" w:type="dxa"/>
            <w:vMerge w:val="restart"/>
            <w:shd w:val="clear" w:color="auto" w:fill="auto"/>
          </w:tcPr>
          <w:p w:rsidR="00C30017" w:rsidRPr="00C30017" w:rsidRDefault="00541167" w:rsidP="00C30017">
            <w:pPr>
              <w:jc w:val="center"/>
              <w:rPr>
                <w:rFonts w:ascii="Lucida Calligraphy" w:hAnsi="Lucida Calligraphy" w:cs="Times New Roman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AF371A" wp14:editId="31E1B364">
                  <wp:extent cx="1227438" cy="683741"/>
                  <wp:effectExtent l="0" t="0" r="0" b="0"/>
                  <wp:docPr id="10" name="Image 10" descr="Samedi 22 et dimanche 23 mai, Journées Nationales de la Géologie : (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edi 22 et dimanche 23 mai, Journées Nationales de la Géologie : (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32" cy="68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30017" w:rsidRPr="0064755A" w:rsidRDefault="00C30017" w:rsidP="00676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3128" w:type="dxa"/>
            <w:shd w:val="clear" w:color="auto" w:fill="FFFF00"/>
            <w:vAlign w:val="center"/>
          </w:tcPr>
          <w:p w:rsidR="00C30017" w:rsidRPr="0064755A" w:rsidRDefault="00C30017" w:rsidP="00676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PRENOM</w:t>
            </w:r>
          </w:p>
        </w:tc>
        <w:tc>
          <w:tcPr>
            <w:tcW w:w="1941" w:type="dxa"/>
            <w:shd w:val="clear" w:color="auto" w:fill="FFFF00"/>
            <w:vAlign w:val="center"/>
          </w:tcPr>
          <w:p w:rsidR="00C30017" w:rsidRPr="007A7200" w:rsidRDefault="00C30017" w:rsidP="00676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00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C30017" w:rsidRPr="0064755A" w:rsidTr="00002AB4">
        <w:trPr>
          <w:trHeight w:val="454"/>
        </w:trPr>
        <w:tc>
          <w:tcPr>
            <w:tcW w:w="2693" w:type="dxa"/>
            <w:vMerge/>
            <w:shd w:val="clear" w:color="auto" w:fill="auto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167" w:rsidRPr="0064755A" w:rsidRDefault="0054116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C30017" w:rsidRPr="00446A67" w:rsidRDefault="00C30017" w:rsidP="0037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446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6A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C30017" w:rsidRPr="0064755A" w:rsidTr="00002AB4">
        <w:trPr>
          <w:trHeight w:val="431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C30017" w:rsidRPr="00374F3E" w:rsidRDefault="00C30017" w:rsidP="00374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017" w:rsidRPr="0064755A" w:rsidTr="00C30017">
        <w:trPr>
          <w:trHeight w:val="481"/>
        </w:trPr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017" w:rsidRPr="0064755A" w:rsidRDefault="00C30017" w:rsidP="00676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30017" w:rsidRPr="007A7200" w:rsidRDefault="00C30017" w:rsidP="007A7200">
            <w:pPr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72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Total à régler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D8"/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30017" w:rsidRPr="00446A67" w:rsidRDefault="00C30017" w:rsidP="00446A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€</w:t>
            </w:r>
          </w:p>
        </w:tc>
      </w:tr>
    </w:tbl>
    <w:p w:rsidR="0065719D" w:rsidRPr="007A0424" w:rsidRDefault="0065719D" w:rsidP="0065719D">
      <w:pPr>
        <w:spacing w:before="120"/>
        <w:ind w:left="360"/>
        <w:rPr>
          <w:rFonts w:ascii="Times New Roman" w:hAnsi="Times New Roman" w:cs="Times New Roman"/>
        </w:rPr>
      </w:pPr>
      <w:r w:rsidRPr="007A0424">
        <w:rPr>
          <w:rFonts w:ascii="Times New Roman" w:hAnsi="Times New Roman" w:cs="Times New Roman"/>
        </w:rPr>
        <w:t xml:space="preserve">Etablir un </w:t>
      </w:r>
      <w:r>
        <w:rPr>
          <w:rFonts w:ascii="Times New Roman" w:hAnsi="Times New Roman" w:cs="Times New Roman"/>
        </w:rPr>
        <w:t>c</w:t>
      </w:r>
      <w:r w:rsidRPr="007A0424">
        <w:rPr>
          <w:rFonts w:ascii="Times New Roman" w:hAnsi="Times New Roman" w:cs="Times New Roman"/>
        </w:rPr>
        <w:t>hèque à l’ordre du Club des Aînés de l’Arclusaz</w:t>
      </w:r>
      <w:r>
        <w:rPr>
          <w:rFonts w:ascii="Times New Roman" w:hAnsi="Times New Roman" w:cs="Times New Roman"/>
        </w:rPr>
        <w:t xml:space="preserve"> à remettre au plus tard le </w:t>
      </w:r>
      <w:r w:rsidR="00B15FBD">
        <w:rPr>
          <w:rFonts w:ascii="Times New Roman" w:hAnsi="Times New Roman" w:cs="Times New Roman"/>
          <w:b/>
          <w:u w:val="single"/>
        </w:rPr>
        <w:t>22 septembre</w:t>
      </w:r>
      <w:r w:rsidR="00C30017">
        <w:rPr>
          <w:rFonts w:ascii="Times New Roman" w:hAnsi="Times New Roman" w:cs="Times New Roman"/>
          <w:b/>
          <w:u w:val="single"/>
        </w:rPr>
        <w:t xml:space="preserve"> 2025</w:t>
      </w:r>
      <w:r w:rsidR="00B15FBD">
        <w:rPr>
          <w:rFonts w:ascii="Times New Roman" w:hAnsi="Times New Roman" w:cs="Times New Roman"/>
          <w:b/>
          <w:u w:val="single"/>
        </w:rPr>
        <w:t>.</w:t>
      </w:r>
    </w:p>
    <w:p w:rsidR="0065719D" w:rsidRDefault="0065719D" w:rsidP="00C03F1F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A0424">
        <w:rPr>
          <w:rFonts w:ascii="Times New Roman" w:hAnsi="Times New Roman" w:cs="Times New Roman"/>
        </w:rPr>
        <w:t xml:space="preserve"> </w:t>
      </w:r>
      <w:r w:rsidRPr="007A0424">
        <w:rPr>
          <w:rFonts w:ascii="Times New Roman" w:hAnsi="Times New Roman" w:cs="Times New Roman"/>
          <w:b/>
        </w:rPr>
        <w:t>Reine Kobral</w:t>
      </w:r>
      <w:r>
        <w:rPr>
          <w:rFonts w:ascii="Times New Roman" w:hAnsi="Times New Roman" w:cs="Times New Roman"/>
        </w:rPr>
        <w:t xml:space="preserve"> – 25 Rue des Grands-champs </w:t>
      </w:r>
      <w:r w:rsidRPr="007A0424">
        <w:rPr>
          <w:rFonts w:ascii="Times New Roman" w:hAnsi="Times New Roman" w:cs="Times New Roman"/>
        </w:rPr>
        <w:t xml:space="preserve">à </w:t>
      </w:r>
      <w:r w:rsidR="00002AB4" w:rsidRPr="007A0424">
        <w:rPr>
          <w:rFonts w:ascii="Times New Roman" w:hAnsi="Times New Roman" w:cs="Times New Roman"/>
        </w:rPr>
        <w:t>Sain</w:t>
      </w:r>
      <w:r w:rsidR="00002AB4">
        <w:rPr>
          <w:rFonts w:ascii="Times New Roman" w:hAnsi="Times New Roman" w:cs="Times New Roman"/>
        </w:rPr>
        <w:t>t-</w:t>
      </w:r>
      <w:r w:rsidR="00002AB4" w:rsidRPr="007A0424">
        <w:rPr>
          <w:rFonts w:ascii="Times New Roman" w:hAnsi="Times New Roman" w:cs="Times New Roman"/>
        </w:rPr>
        <w:t>Pierre</w:t>
      </w:r>
      <w:r w:rsidR="00002AB4">
        <w:rPr>
          <w:rFonts w:ascii="Times New Roman" w:hAnsi="Times New Roman" w:cs="Times New Roman"/>
        </w:rPr>
        <w:t>-D’albigny</w:t>
      </w:r>
      <w:r w:rsidRPr="007A0424">
        <w:rPr>
          <w:rFonts w:ascii="Times New Roman" w:hAnsi="Times New Roman" w:cs="Times New Roman"/>
        </w:rPr>
        <w:t xml:space="preserve"> (06.83.44.52.28)</w:t>
      </w:r>
    </w:p>
    <w:p w:rsidR="00462730" w:rsidRDefault="0065719D" w:rsidP="00462730">
      <w:pPr>
        <w:jc w:val="center"/>
        <w:rPr>
          <w:rFonts w:ascii="Times New Roman" w:hAnsi="Times New Roman" w:cs="Times New Roman"/>
          <w:sz w:val="18"/>
          <w:szCs w:val="18"/>
        </w:rPr>
      </w:pPr>
      <w:r w:rsidRPr="007A042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à</w:t>
      </w:r>
      <w:r w:rsidRPr="007A0424">
        <w:rPr>
          <w:rFonts w:ascii="Times New Roman" w:hAnsi="Times New Roman" w:cs="Times New Roman"/>
        </w:rPr>
        <w:t xml:space="preserve"> déposer dans </w:t>
      </w:r>
      <w:r w:rsidRPr="00EA7B8E">
        <w:rPr>
          <w:rFonts w:ascii="Times New Roman" w:hAnsi="Times New Roman" w:cs="Times New Roman"/>
          <w:b/>
        </w:rPr>
        <w:t>la boîte aux lettres du Club</w:t>
      </w:r>
      <w:r w:rsidRPr="007A0424">
        <w:rPr>
          <w:rFonts w:ascii="Times New Roman" w:hAnsi="Times New Roman" w:cs="Times New Roman"/>
        </w:rPr>
        <w:t xml:space="preserve"> – 70 Rue des Confréries à </w:t>
      </w:r>
      <w:r w:rsidR="00002AB4" w:rsidRPr="007A0424">
        <w:rPr>
          <w:rFonts w:ascii="Times New Roman" w:hAnsi="Times New Roman" w:cs="Times New Roman"/>
        </w:rPr>
        <w:t>S</w:t>
      </w:r>
      <w:r w:rsidR="00002AB4">
        <w:rPr>
          <w:rFonts w:ascii="Times New Roman" w:hAnsi="Times New Roman" w:cs="Times New Roman"/>
        </w:rPr>
        <w:t>aint-</w:t>
      </w:r>
      <w:r w:rsidR="00002AB4" w:rsidRPr="007A0424">
        <w:rPr>
          <w:rFonts w:ascii="Times New Roman" w:hAnsi="Times New Roman" w:cs="Times New Roman"/>
        </w:rPr>
        <w:t>Pierre</w:t>
      </w:r>
      <w:r w:rsidR="00002AB4">
        <w:rPr>
          <w:rFonts w:ascii="Times New Roman" w:hAnsi="Times New Roman" w:cs="Times New Roman"/>
        </w:rPr>
        <w:t>-</w:t>
      </w:r>
      <w:r w:rsidR="00002AB4" w:rsidRPr="007A0424">
        <w:rPr>
          <w:rFonts w:ascii="Times New Roman" w:hAnsi="Times New Roman" w:cs="Times New Roman"/>
        </w:rPr>
        <w:t>D’albigny</w:t>
      </w:r>
      <w:r w:rsidRPr="007A0424">
        <w:rPr>
          <w:rFonts w:ascii="Times New Roman" w:hAnsi="Times New Roman" w:cs="Times New Roman"/>
          <w:sz w:val="18"/>
          <w:szCs w:val="18"/>
        </w:rPr>
        <w:t>.</w:t>
      </w:r>
    </w:p>
    <w:sectPr w:rsidR="00462730" w:rsidSect="00C03F1F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E14"/>
    <w:multiLevelType w:val="hybridMultilevel"/>
    <w:tmpl w:val="87DA1E86"/>
    <w:lvl w:ilvl="0" w:tplc="020E20B6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813BE"/>
    <w:multiLevelType w:val="hybridMultilevel"/>
    <w:tmpl w:val="0EB0D9D2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CD7786"/>
    <w:multiLevelType w:val="hybridMultilevel"/>
    <w:tmpl w:val="27EE4806"/>
    <w:lvl w:ilvl="0" w:tplc="4DCAD3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3A7CC2"/>
    <w:multiLevelType w:val="hybridMultilevel"/>
    <w:tmpl w:val="E29629B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115FFE"/>
    <w:multiLevelType w:val="hybridMultilevel"/>
    <w:tmpl w:val="2E502B0E"/>
    <w:lvl w:ilvl="0" w:tplc="020E2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F"/>
    <w:rsid w:val="00001C9E"/>
    <w:rsid w:val="00002AB4"/>
    <w:rsid w:val="00010059"/>
    <w:rsid w:val="00011252"/>
    <w:rsid w:val="0001794B"/>
    <w:rsid w:val="000B7D21"/>
    <w:rsid w:val="00107721"/>
    <w:rsid w:val="001251C6"/>
    <w:rsid w:val="00197FBE"/>
    <w:rsid w:val="001C7ABE"/>
    <w:rsid w:val="001E29FA"/>
    <w:rsid w:val="0020186B"/>
    <w:rsid w:val="00336EA1"/>
    <w:rsid w:val="00343A49"/>
    <w:rsid w:val="00374F3E"/>
    <w:rsid w:val="00410F27"/>
    <w:rsid w:val="00424003"/>
    <w:rsid w:val="00446A67"/>
    <w:rsid w:val="00462730"/>
    <w:rsid w:val="00464B43"/>
    <w:rsid w:val="00467AFD"/>
    <w:rsid w:val="00471D48"/>
    <w:rsid w:val="00472787"/>
    <w:rsid w:val="004F2575"/>
    <w:rsid w:val="00510D6B"/>
    <w:rsid w:val="00541167"/>
    <w:rsid w:val="00562A4A"/>
    <w:rsid w:val="005A67D9"/>
    <w:rsid w:val="005B1514"/>
    <w:rsid w:val="005E6ABD"/>
    <w:rsid w:val="0063616D"/>
    <w:rsid w:val="0065719D"/>
    <w:rsid w:val="0067445D"/>
    <w:rsid w:val="00714D68"/>
    <w:rsid w:val="00717D28"/>
    <w:rsid w:val="007A7200"/>
    <w:rsid w:val="00826BB1"/>
    <w:rsid w:val="00831821"/>
    <w:rsid w:val="008D3C07"/>
    <w:rsid w:val="00957183"/>
    <w:rsid w:val="009E3320"/>
    <w:rsid w:val="009F3B91"/>
    <w:rsid w:val="00A21AF6"/>
    <w:rsid w:val="00A72D51"/>
    <w:rsid w:val="00AB6EF3"/>
    <w:rsid w:val="00B15FBD"/>
    <w:rsid w:val="00BA47AF"/>
    <w:rsid w:val="00BD438B"/>
    <w:rsid w:val="00BF3427"/>
    <w:rsid w:val="00C03F1F"/>
    <w:rsid w:val="00C30017"/>
    <w:rsid w:val="00C9515D"/>
    <w:rsid w:val="00CB2B0E"/>
    <w:rsid w:val="00CD0501"/>
    <w:rsid w:val="00D17F8F"/>
    <w:rsid w:val="00D9151C"/>
    <w:rsid w:val="00D9533C"/>
    <w:rsid w:val="00E52B21"/>
    <w:rsid w:val="00E65DC8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1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1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2025-08-27T11:59:00Z</cp:lastPrinted>
  <dcterms:created xsi:type="dcterms:W3CDTF">2025-08-28T08:49:00Z</dcterms:created>
  <dcterms:modified xsi:type="dcterms:W3CDTF">2025-08-28T08:49:00Z</dcterms:modified>
</cp:coreProperties>
</file>